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COMMUNITY BOARD MEETING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76200</wp:posOffset>
            </wp:positionV>
            <wp:extent cx="1133475" cy="100965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         Tuesday, June 12, 2018 @ 6:30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Mt. Moriah (410 Wharton Street)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                                          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contextualSpacing w:val="0"/>
        <w:jc w:val="center"/>
        <w:rPr>
          <w:rFonts w:ascii="Trebuchet MS" w:cs="Trebuchet MS" w:eastAsia="Trebuchet MS" w:hAnsi="Trebuchet MS"/>
          <w:b w:val="1"/>
          <w:color w:val="33333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President Heather Davis welcomed all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Roll Call:  Heather Davis, Josephine O. Rivera, Jacki Mowery, Ted Savage, Courtney Bieberfeld, Jamie McCrone, Lily Goodspeed, Matt Scheller.  Absent: Chris Brik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 Approval of Minutes May 8th Meeting - Ted motioned, Jamie seconded.  Minutes approved unanimously.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Heather opened the meeting with Jeff’s resignation and the reorganization of the Board.  Heather Davis has been appointed President, Jacki Mowery has been appointed Vice President.  2 new Directors have been appointed Lily Goodspeed and Matt Scheller.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6:40  Committee Reports: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Beautification:  Courtney reported up to 58 signs collected to date.  The program ends Saturday, June 16.  If anyone finds a sign and rips it down, please contact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info@dswca.or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Courtney will personally come to your home to collect.   (Illegal Signs Round Up - Clean PHL will donate $0.50 per sign, up to $250.00 for illegal signs that have been taken down.)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b.   Fundraising: Jamie reported that the newly designed DSWCA website will most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likely launch in the next 4-6 weeks.   Jacki put together a proposed plan for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business advertisements on our web page which includes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ize, costs, length of ad, etc.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c.   Zoning: 515 Sigel Street is seeking a variance for a proposed deck.  Zoning Meetings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are held the 4th Tuesday of every month (if needed) at the Parson’s Bldg. at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Dickinson Square Park @ 7 pm.  Meeting space at Park offered to Beautification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Committee to conduct meetings when no zoning meetings are scheduled.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Finance:  Chris reported thru email -  $300.00 was received from TreePhilly Yard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Tree Giveaway and DSWCA’s RCO application is due by June 30 which he will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complete and submit.  Josephine requested financial statement and budget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projections for July’s meeting.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Social Media:  The Dispatch (weekly e-newsletter) submission deadline every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Tuesday evening.  Facebook, Twitter and Instagram will be administered by Matt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with assistance from Lily.  DSWCA web page to be administered by Jamie.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DSWCA’s Promotion schedule for events - Depending on the event, 30 days out,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Save-the Date posts, etc.  Social Media Protocol Guidelines were distributed to the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Board.  Religious and political concerns regarding posts and events were raised.  To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be determined case by case.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7.  6:55   Administrative Items:  Amend ByLaws to include expansion of boundaries as well as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correct omissions and grammatical errors.  Membership meeting October, 2018 will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include a vote from our membership regarding expansion of boundaries, amendments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to ByLaws, remove newspaper ad announcing Board Elections and advertise via our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social media platform, etc.  Upcoming Clean Up dates 7/14 @ 5th McClellan,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Sept./Nov. @ 5th Pierce. Farmer’s Market - Heather will contact vendor in charge to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discuss DSWCA’s interest in hosting a table.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8.  7:15   Guest Speaker: Captain Frank Milillo addressed the community and distributed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contact information and PSA2 meeting dates at EOM.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9.  7:40   Adjournment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50" w:firstLine="0"/>
      <w:contextualSpacing w:val="0"/>
      <w:rPr>
        <w:rFonts w:ascii="Trebuchet MS" w:cs="Trebuchet MS" w:eastAsia="Trebuchet MS" w:hAnsi="Trebuchet MS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color w:val="434343"/>
        <w:sz w:val="24"/>
        <w:szCs w:val="24"/>
        <w:rtl w:val="0"/>
      </w:rPr>
      <w:t xml:space="preserve">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